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72A" w:rsidRDefault="0076372A" w:rsidP="0076372A">
      <w:pPr>
        <w:pStyle w:val="1"/>
      </w:pPr>
      <w:r>
        <w:t>(115-29-7 )毒品) 硫丹的理化及危险特性表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3925"/>
        <w:gridCol w:w="630"/>
        <w:gridCol w:w="1961"/>
        <w:gridCol w:w="2170"/>
      </w:tblGrid>
      <w:tr w:rsidR="0076372A"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76372A" w:rsidRDefault="0076372A" w:rsidP="0090435F">
            <w:pPr>
              <w:spacing w:line="284" w:lineRule="exact"/>
              <w:jc w:val="center"/>
              <w:rPr>
                <w:rFonts w:ascii="宋体" w:hAnsi="宋体"/>
              </w:rPr>
            </w:pPr>
            <w:r>
              <w:rPr>
                <w:rFonts w:ascii="宋体" w:hAnsi="宋体" w:hint="eastAsia"/>
              </w:rPr>
              <w:t>标</w:t>
            </w:r>
          </w:p>
          <w:p w:rsidR="0076372A" w:rsidRDefault="0076372A" w:rsidP="0090435F">
            <w:pPr>
              <w:spacing w:line="284" w:lineRule="exact"/>
              <w:jc w:val="center"/>
              <w:rPr>
                <w:rFonts w:ascii="宋体" w:hAnsi="宋体"/>
              </w:rPr>
            </w:pPr>
            <w:r>
              <w:rPr>
                <w:rFonts w:ascii="宋体" w:hAnsi="宋体" w:hint="eastAsia"/>
              </w:rPr>
              <w:t>识</w:t>
            </w:r>
          </w:p>
        </w:tc>
        <w:tc>
          <w:tcPr>
            <w:tcW w:w="4555" w:type="dxa"/>
            <w:gridSpan w:val="2"/>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中文名：</w:t>
            </w:r>
            <w:r>
              <w:rPr>
                <w:rFonts w:ascii="宋体" w:hAnsi="宋体" w:hint="eastAsia"/>
                <w:szCs w:val="18"/>
              </w:rPr>
              <w:t>硫丹 </w:t>
            </w:r>
            <w:r>
              <w:rPr>
                <w:rFonts w:ascii="宋体" w:hAnsi="宋体"/>
                <w:szCs w:val="19"/>
              </w:rPr>
              <w:t>；</w:t>
            </w:r>
            <w:r>
              <w:rPr>
                <w:rFonts w:ascii="宋体" w:hAnsi="宋体" w:hint="eastAsia"/>
                <w:szCs w:val="18"/>
              </w:rPr>
              <w:t>1,2,3,4,7,7-六氯双环[2,2,1]庚烯-(2)-双羟甲基-5,6-亚硫酸酯。</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英文名：</w:t>
            </w:r>
            <w:r>
              <w:rPr>
                <w:rFonts w:ascii="宋体" w:hAnsi="宋体" w:hint="eastAsia"/>
                <w:szCs w:val="18"/>
              </w:rPr>
              <w:t>endosulfan </w:t>
            </w:r>
            <w:r>
              <w:rPr>
                <w:rFonts w:ascii="宋体" w:hAnsi="宋体" w:hint="eastAsia"/>
              </w:rPr>
              <w:t>；</w:t>
            </w:r>
            <w:r>
              <w:rPr>
                <w:rFonts w:ascii="宋体" w:hAnsi="宋体" w:hint="eastAsia"/>
                <w:szCs w:val="18"/>
              </w:rPr>
              <w:t>benzoepin。</w:t>
            </w:r>
          </w:p>
        </w:tc>
      </w:tr>
      <w:tr w:rsidR="0076372A" w:rsidTr="0090435F">
        <w:trPr>
          <w:cantSplit/>
          <w:jc w:val="center"/>
        </w:trPr>
        <w:tc>
          <w:tcPr>
            <w:tcW w:w="488" w:type="dxa"/>
            <w:vMerge/>
            <w:tcBorders>
              <w:left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4555" w:type="dxa"/>
            <w:gridSpan w:val="2"/>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9</w:t>
            </w:r>
            <w:r>
              <w:rPr>
                <w:rFonts w:ascii="宋体" w:hAnsi="宋体" w:hint="eastAsia"/>
                <w:szCs w:val="18"/>
              </w:rPr>
              <w:t>H</w:t>
            </w:r>
            <w:r>
              <w:rPr>
                <w:rFonts w:ascii="宋体" w:hAnsi="宋体" w:hint="eastAsia"/>
                <w:szCs w:val="18"/>
                <w:vertAlign w:val="subscript"/>
              </w:rPr>
              <w:t>6</w:t>
            </w:r>
            <w:r>
              <w:rPr>
                <w:rFonts w:ascii="宋体" w:hAnsi="宋体" w:hint="eastAsia"/>
                <w:szCs w:val="18"/>
              </w:rPr>
              <w:t>CI</w:t>
            </w:r>
            <w:r>
              <w:rPr>
                <w:rFonts w:ascii="宋体" w:hAnsi="宋体" w:hint="eastAsia"/>
                <w:szCs w:val="18"/>
                <w:vertAlign w:val="subscript"/>
              </w:rPr>
              <w:t>6</w:t>
            </w:r>
            <w:r>
              <w:rPr>
                <w:rFonts w:ascii="宋体" w:hAnsi="宋体" w:hint="eastAsia"/>
                <w:szCs w:val="18"/>
              </w:rPr>
              <w:t>O</w:t>
            </w:r>
            <w:r>
              <w:rPr>
                <w:rFonts w:ascii="宋体" w:hAnsi="宋体" w:hint="eastAsia"/>
                <w:szCs w:val="18"/>
                <w:vertAlign w:val="subscript"/>
              </w:rPr>
              <w:t>3</w:t>
            </w:r>
            <w:r>
              <w:rPr>
                <w:rFonts w:ascii="宋体" w:hAnsi="宋体" w:hint="eastAsia"/>
                <w:szCs w:val="18"/>
              </w:rPr>
              <w:t>S</w:t>
            </w:r>
          </w:p>
        </w:tc>
        <w:tc>
          <w:tcPr>
            <w:tcW w:w="1961"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分子量：406.91</w:t>
            </w:r>
          </w:p>
        </w:tc>
        <w:tc>
          <w:tcPr>
            <w:tcW w:w="2170"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UN编号：</w:t>
            </w:r>
            <w:r>
              <w:rPr>
                <w:rFonts w:ascii="宋体" w:hAnsi="宋体" w:hint="eastAsia"/>
                <w:szCs w:val="18"/>
              </w:rPr>
              <w:t>2761</w:t>
            </w:r>
          </w:p>
        </w:tc>
      </w:tr>
      <w:tr w:rsidR="0076372A" w:rsidTr="0090435F">
        <w:trPr>
          <w:cantSplit/>
          <w:jc w:val="center"/>
        </w:trPr>
        <w:tc>
          <w:tcPr>
            <w:tcW w:w="488" w:type="dxa"/>
            <w:vMerge/>
            <w:tcBorders>
              <w:left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4555" w:type="dxa"/>
            <w:gridSpan w:val="2"/>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危险类别：第6.1类 毒害品</w:t>
            </w:r>
          </w:p>
        </w:tc>
        <w:tc>
          <w:tcPr>
            <w:tcW w:w="1961"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危规号：  61127</w:t>
            </w:r>
          </w:p>
        </w:tc>
        <w:tc>
          <w:tcPr>
            <w:tcW w:w="2170" w:type="dxa"/>
            <w:tcBorders>
              <w:top w:val="single" w:sz="4" w:space="0" w:color="auto"/>
              <w:left w:val="single" w:sz="4" w:space="0" w:color="auto"/>
              <w:bottom w:val="single" w:sz="4" w:space="0" w:color="auto"/>
              <w:right w:val="single" w:sz="4" w:space="0" w:color="auto"/>
            </w:tcBorders>
            <w:vAlign w:val="center"/>
          </w:tcPr>
          <w:p>
            <w:r>
              <w:t xml:space="preserve">115-29-7 </w:t>
            </w:r>
          </w:p>
        </w:tc>
      </w:tr>
      <w:tr w:rsidR="0076372A"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r>
              <w:rPr>
                <w:rFonts w:ascii="宋体" w:hAnsi="宋体" w:hint="eastAsia"/>
              </w:rPr>
              <w:t>理</w:t>
            </w:r>
          </w:p>
          <w:p w:rsidR="0076372A" w:rsidRDefault="0076372A" w:rsidP="0090435F">
            <w:pPr>
              <w:spacing w:line="284" w:lineRule="exact"/>
              <w:jc w:val="center"/>
              <w:rPr>
                <w:rFonts w:ascii="宋体" w:hAnsi="宋体"/>
              </w:rPr>
            </w:pPr>
            <w:r>
              <w:rPr>
                <w:rFonts w:ascii="宋体" w:hAnsi="宋体" w:hint="eastAsia"/>
              </w:rPr>
              <w:t>化</w:t>
            </w:r>
          </w:p>
          <w:p w:rsidR="0076372A" w:rsidRDefault="0076372A" w:rsidP="0090435F">
            <w:pPr>
              <w:spacing w:line="284" w:lineRule="exact"/>
              <w:jc w:val="center"/>
              <w:rPr>
                <w:rFonts w:ascii="宋体" w:hAnsi="宋体"/>
              </w:rPr>
            </w:pPr>
            <w:r>
              <w:rPr>
                <w:rFonts w:ascii="宋体" w:hAnsi="宋体" w:hint="eastAsia"/>
              </w:rPr>
              <w:t>性</w:t>
            </w:r>
          </w:p>
          <w:p w:rsidR="0076372A" w:rsidRDefault="0076372A" w:rsidP="0090435F">
            <w:pPr>
              <w:spacing w:line="284" w:lineRule="exact"/>
              <w:jc w:val="center"/>
              <w:rPr>
                <w:rFonts w:ascii="宋体" w:hAnsi="宋体"/>
              </w:rPr>
            </w:pPr>
            <w:r>
              <w:rPr>
                <w:rFonts w:ascii="宋体" w:hAnsi="宋体" w:hint="eastAsia"/>
              </w:rPr>
              <w:t>质</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外观与性状：</w:t>
            </w:r>
            <w:r>
              <w:rPr>
                <w:rFonts w:ascii="宋体" w:hAnsi="宋体" w:hint="eastAsia"/>
                <w:szCs w:val="18"/>
              </w:rPr>
              <w:t>二种异构体的混合物，是棕色结晶。</w:t>
            </w:r>
          </w:p>
        </w:tc>
      </w:tr>
      <w:tr w:rsidR="0076372A"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溶解性：</w:t>
            </w:r>
            <w:r>
              <w:rPr>
                <w:rFonts w:ascii="宋体" w:hAnsi="宋体" w:hint="eastAsia"/>
                <w:szCs w:val="18"/>
              </w:rPr>
              <w:t>不溶于水，溶于多数有机溶剂。</w:t>
            </w:r>
          </w:p>
        </w:tc>
      </w:tr>
      <w:tr w:rsidR="0076372A"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熔点（℃）：</w:t>
            </w:r>
            <w:r>
              <w:rPr>
                <w:rFonts w:ascii="宋体" w:hAnsi="宋体" w:hint="eastAsia"/>
                <w:szCs w:val="18"/>
              </w:rPr>
              <w:t>70～100</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沸点（℃）：无资料</w:t>
            </w:r>
          </w:p>
        </w:tc>
      </w:tr>
      <w:tr w:rsidR="0076372A"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相对密度（水＝1）：</w:t>
            </w:r>
            <w:r>
              <w:rPr>
                <w:rFonts w:ascii="宋体" w:hAnsi="宋体" w:hint="eastAsia"/>
                <w:szCs w:val="18"/>
              </w:rPr>
              <w:t>1.745(20℃ )</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相对密度（空气＝1）：</w:t>
            </w:r>
            <w:r>
              <w:rPr>
                <w:rFonts w:ascii="宋体" w:hAnsi="宋体" w:hint="eastAsia"/>
                <w:szCs w:val="18"/>
              </w:rPr>
              <w:t>14.0</w:t>
            </w:r>
          </w:p>
        </w:tc>
      </w:tr>
      <w:tr w:rsidR="0076372A"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饱和蒸气压（kPa）：</w:t>
            </w:r>
            <w:r>
              <w:rPr>
                <w:rFonts w:ascii="宋体" w:hAnsi="宋体" w:hint="eastAsia"/>
                <w:szCs w:val="18"/>
              </w:rPr>
              <w:t>0.133×10-5(25℃)</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燃烧热（kJ/mol）：无资料</w:t>
            </w:r>
          </w:p>
        </w:tc>
      </w:tr>
      <w:tr w:rsidR="0076372A"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临界温度（℃）：无资料</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临界压力（MPa）：无资料</w:t>
            </w:r>
          </w:p>
        </w:tc>
      </w:tr>
      <w:tr w:rsidR="0076372A"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76372A" w:rsidRDefault="0076372A" w:rsidP="0090435F">
            <w:pPr>
              <w:spacing w:line="284" w:lineRule="exact"/>
              <w:jc w:val="center"/>
              <w:rPr>
                <w:rFonts w:ascii="宋体" w:hAnsi="宋体"/>
              </w:rPr>
            </w:pPr>
            <w:r>
              <w:rPr>
                <w:rFonts w:ascii="宋体" w:hAnsi="宋体" w:hint="eastAsia"/>
              </w:rPr>
              <w:t>燃</w:t>
            </w:r>
          </w:p>
          <w:p w:rsidR="0076372A" w:rsidRDefault="0076372A" w:rsidP="0090435F">
            <w:pPr>
              <w:spacing w:line="284" w:lineRule="exact"/>
              <w:jc w:val="center"/>
              <w:rPr>
                <w:rFonts w:ascii="宋体" w:hAnsi="宋体"/>
              </w:rPr>
            </w:pPr>
            <w:r>
              <w:rPr>
                <w:rFonts w:ascii="宋体" w:hAnsi="宋体" w:hint="eastAsia"/>
              </w:rPr>
              <w:t>烧</w:t>
            </w:r>
          </w:p>
          <w:p w:rsidR="0076372A" w:rsidRDefault="0076372A" w:rsidP="0090435F">
            <w:pPr>
              <w:spacing w:line="284" w:lineRule="exact"/>
              <w:jc w:val="center"/>
              <w:rPr>
                <w:rFonts w:ascii="宋体" w:hAnsi="宋体"/>
              </w:rPr>
            </w:pPr>
            <w:r>
              <w:rPr>
                <w:rFonts w:ascii="宋体" w:hAnsi="宋体" w:hint="eastAsia"/>
              </w:rPr>
              <w:t>爆</w:t>
            </w:r>
          </w:p>
          <w:p w:rsidR="0076372A" w:rsidRDefault="0076372A" w:rsidP="0090435F">
            <w:pPr>
              <w:spacing w:line="284" w:lineRule="exact"/>
              <w:jc w:val="center"/>
              <w:rPr>
                <w:rFonts w:ascii="宋体" w:hAnsi="宋体"/>
              </w:rPr>
            </w:pPr>
            <w:r>
              <w:rPr>
                <w:rFonts w:ascii="宋体" w:hAnsi="宋体" w:hint="eastAsia"/>
              </w:rPr>
              <w:t>炸</w:t>
            </w:r>
          </w:p>
          <w:p w:rsidR="0076372A" w:rsidRDefault="0076372A" w:rsidP="0090435F">
            <w:pPr>
              <w:spacing w:line="284" w:lineRule="exact"/>
              <w:jc w:val="center"/>
              <w:rPr>
                <w:rFonts w:ascii="宋体" w:hAnsi="宋体"/>
              </w:rPr>
            </w:pPr>
            <w:r>
              <w:rPr>
                <w:rFonts w:ascii="宋体" w:hAnsi="宋体" w:hint="eastAsia"/>
              </w:rPr>
              <w:t>危</w:t>
            </w:r>
          </w:p>
          <w:p w:rsidR="0076372A" w:rsidRDefault="0076372A" w:rsidP="0090435F">
            <w:pPr>
              <w:spacing w:line="284" w:lineRule="exact"/>
              <w:jc w:val="center"/>
              <w:rPr>
                <w:rFonts w:ascii="宋体" w:hAnsi="宋体"/>
              </w:rPr>
            </w:pPr>
            <w:r>
              <w:rPr>
                <w:rFonts w:ascii="宋体" w:hAnsi="宋体" w:hint="eastAsia"/>
              </w:rPr>
              <w:t>险</w:t>
            </w:r>
          </w:p>
          <w:p w:rsidR="0076372A" w:rsidRDefault="0076372A" w:rsidP="0090435F">
            <w:pPr>
              <w:spacing w:line="284" w:lineRule="exact"/>
              <w:jc w:val="center"/>
              <w:rPr>
                <w:rFonts w:ascii="宋体" w:hAnsi="宋体"/>
              </w:rPr>
            </w:pPr>
            <w:r>
              <w:rPr>
                <w:rFonts w:ascii="宋体" w:hAnsi="宋体" w:hint="eastAsia"/>
              </w:rPr>
              <w:t>性</w:t>
            </w: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燃烧性： 可燃</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闪点（℃）：无意义</w:t>
            </w:r>
          </w:p>
        </w:tc>
      </w:tr>
      <w:tr w:rsidR="0076372A" w:rsidTr="0090435F">
        <w:trPr>
          <w:cantSplit/>
          <w:jc w:val="center"/>
        </w:trPr>
        <w:tc>
          <w:tcPr>
            <w:tcW w:w="488" w:type="dxa"/>
            <w:vMerge/>
            <w:tcBorders>
              <w:top w:val="single" w:sz="4" w:space="0" w:color="auto"/>
              <w:left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爆炸下限（%）：无资料</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爆炸上限（%）：无资料</w:t>
            </w:r>
          </w:p>
        </w:tc>
      </w:tr>
      <w:tr w:rsidR="0076372A" w:rsidTr="0090435F">
        <w:trPr>
          <w:cantSplit/>
          <w:jc w:val="center"/>
        </w:trPr>
        <w:tc>
          <w:tcPr>
            <w:tcW w:w="488" w:type="dxa"/>
            <w:vMerge/>
            <w:tcBorders>
              <w:top w:val="single" w:sz="4" w:space="0" w:color="auto"/>
              <w:left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引燃温度（℃）：无资料</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最小点火能（mJ）：无资料</w:t>
            </w:r>
          </w:p>
        </w:tc>
      </w:tr>
      <w:tr w:rsidR="0076372A" w:rsidTr="0090435F">
        <w:trPr>
          <w:cantSplit/>
          <w:trHeight w:val="90"/>
          <w:jc w:val="center"/>
        </w:trPr>
        <w:tc>
          <w:tcPr>
            <w:tcW w:w="488" w:type="dxa"/>
            <w:vMerge/>
            <w:tcBorders>
              <w:left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最大爆炸压力（MPa）：无资料</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 xml:space="preserve">稳定性：稳定 </w:t>
            </w:r>
          </w:p>
        </w:tc>
      </w:tr>
      <w:tr w:rsidR="0076372A" w:rsidTr="0090435F">
        <w:trPr>
          <w:cantSplit/>
          <w:jc w:val="center"/>
        </w:trPr>
        <w:tc>
          <w:tcPr>
            <w:tcW w:w="488" w:type="dxa"/>
            <w:vMerge/>
            <w:tcBorders>
              <w:left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聚合危害：不聚合</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bCs/>
              </w:rPr>
            </w:pPr>
            <w:r>
              <w:rPr>
                <w:rFonts w:ascii="宋体" w:hAnsi="宋体" w:hint="eastAsia"/>
                <w:bCs/>
              </w:rPr>
              <w:t>燃烧分解产物：</w:t>
            </w:r>
            <w:r>
              <w:rPr>
                <w:rFonts w:ascii="宋体" w:hAnsi="宋体" w:hint="eastAsia"/>
                <w:szCs w:val="18"/>
              </w:rPr>
              <w:t>一氧化碳、二氧化碳、氯化氢、氧化硫。</w:t>
            </w:r>
          </w:p>
        </w:tc>
      </w:tr>
      <w:tr w:rsidR="0076372A" w:rsidTr="0090435F">
        <w:trPr>
          <w:cantSplit/>
          <w:jc w:val="center"/>
        </w:trPr>
        <w:tc>
          <w:tcPr>
            <w:tcW w:w="488" w:type="dxa"/>
            <w:vMerge/>
            <w:tcBorders>
              <w:left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 xml:space="preserve">避免接触的条件： </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禁忌物：</w:t>
            </w:r>
            <w:r>
              <w:rPr>
                <w:rFonts w:ascii="宋体" w:hAnsi="宋体" w:hint="eastAsia"/>
                <w:szCs w:val="18"/>
              </w:rPr>
              <w:t>强氧化剂、强酸、强碱、潮湿空气。</w:t>
            </w:r>
          </w:p>
        </w:tc>
      </w:tr>
      <w:tr w:rsidR="0076372A" w:rsidTr="0090435F">
        <w:trPr>
          <w:cantSplit/>
          <w:jc w:val="center"/>
        </w:trPr>
        <w:tc>
          <w:tcPr>
            <w:tcW w:w="488" w:type="dxa"/>
            <w:vMerge/>
            <w:tcBorders>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bCs/>
              </w:rPr>
            </w:pPr>
            <w:r>
              <w:rPr>
                <w:rFonts w:ascii="宋体" w:hAnsi="宋体" w:hint="eastAsia"/>
                <w:bCs/>
              </w:rPr>
              <w:t>危险特性：</w:t>
            </w:r>
            <w:r>
              <w:rPr>
                <w:rFonts w:ascii="宋体" w:hAnsi="宋体" w:hint="eastAsia"/>
                <w:szCs w:val="18"/>
              </w:rPr>
              <w:t>遇明火、高热可燃。其粉体与空气可形成爆炸性混合物, 当达到一定浓度时, 遇火星会发生爆炸。受高热分解放出有毒的气体。</w:t>
            </w:r>
          </w:p>
        </w:tc>
      </w:tr>
      <w:tr w:rsidR="0076372A" w:rsidTr="0090435F">
        <w:trPr>
          <w:cantSplit/>
          <w:jc w:val="center"/>
        </w:trPr>
        <w:tc>
          <w:tcPr>
            <w:tcW w:w="488" w:type="dxa"/>
            <w:vMerge/>
            <w:tcBorders>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灭火方法：</w:t>
            </w:r>
            <w:r>
              <w:rPr>
                <w:rFonts w:ascii="宋体" w:hAnsi="宋体" w:hint="eastAsia"/>
                <w:szCs w:val="18"/>
              </w:rPr>
              <w:t>消防人员须戴好防毒面具，在安全距离以外，在上风向灭火。灭火剂：雾状水、泡沫、干粉、二氧化碳、砂土。</w:t>
            </w:r>
          </w:p>
        </w:tc>
      </w:tr>
      <w:tr w:rsidR="0076372A"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r>
              <w:rPr>
                <w:rFonts w:ascii="宋体" w:hAnsi="宋体" w:hint="eastAsia"/>
              </w:rPr>
              <w:t>毒</w:t>
            </w:r>
          </w:p>
          <w:p w:rsidR="0076372A" w:rsidRDefault="0076372A" w:rsidP="0090435F">
            <w:pPr>
              <w:spacing w:line="284" w:lineRule="exact"/>
              <w:jc w:val="center"/>
              <w:rPr>
                <w:rFonts w:ascii="宋体" w:hAnsi="宋体"/>
              </w:rPr>
            </w:pPr>
            <w:r>
              <w:rPr>
                <w:rFonts w:ascii="宋体" w:hAnsi="宋体" w:hint="eastAsia"/>
              </w:rPr>
              <w:t>性</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 xml:space="preserve"> 18 mg/kg(大鼠经口)； 7.36 mg/kg(小鼠经口)；34 mg/kg(大鼠经皮)</w:t>
            </w:r>
          </w:p>
          <w:p w:rsidR="0076372A" w:rsidRDefault="0076372A"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无资料</w:t>
            </w:r>
          </w:p>
        </w:tc>
      </w:tr>
      <w:tr w:rsidR="0076372A"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76372A" w:rsidRDefault="0076372A" w:rsidP="0090435F">
            <w:pPr>
              <w:spacing w:line="284" w:lineRule="exact"/>
              <w:jc w:val="center"/>
              <w:rPr>
                <w:rFonts w:ascii="宋体" w:hAnsi="宋体"/>
              </w:rPr>
            </w:pPr>
            <w:r>
              <w:rPr>
                <w:rFonts w:ascii="宋体" w:hAnsi="宋体" w:hint="eastAsia"/>
              </w:rPr>
              <w:t>健康危害</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侵入途经：吸入、食入、皮肤吸收。</w:t>
            </w:r>
          </w:p>
        </w:tc>
      </w:tr>
      <w:tr w:rsidR="0076372A" w:rsidTr="0090435F">
        <w:trPr>
          <w:cantSplit/>
          <w:trHeight w:val="819"/>
          <w:jc w:val="center"/>
        </w:trPr>
        <w:tc>
          <w:tcPr>
            <w:tcW w:w="488" w:type="dxa"/>
            <w:vMerge/>
            <w:tcBorders>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szCs w:val="18"/>
              </w:rPr>
              <w:t>吸入、摄入或经皮吸收会中毒。对眼和上呼吸道有一过性刺激作用。对中枢神经系统有损害。一般表现为头痛、头晕、瞳孔收缩、恶心、痉挛、口吐泡沫。 </w:t>
            </w:r>
          </w:p>
        </w:tc>
      </w:tr>
      <w:tr w:rsidR="0076372A" w:rsidTr="0090435F">
        <w:trPr>
          <w:cantSplit/>
          <w:jc w:val="center"/>
        </w:trPr>
        <w:tc>
          <w:tcPr>
            <w:tcW w:w="488" w:type="dxa"/>
            <w:tcBorders>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r>
              <w:rPr>
                <w:rFonts w:ascii="宋体" w:hAnsi="宋体" w:hint="eastAsia"/>
              </w:rPr>
              <w:t>急</w:t>
            </w:r>
          </w:p>
          <w:p w:rsidR="0076372A" w:rsidRDefault="0076372A" w:rsidP="0090435F">
            <w:pPr>
              <w:spacing w:line="284" w:lineRule="exact"/>
              <w:jc w:val="center"/>
              <w:rPr>
                <w:rFonts w:ascii="宋体" w:hAnsi="宋体"/>
              </w:rPr>
            </w:pPr>
            <w:r>
              <w:rPr>
                <w:rFonts w:ascii="宋体" w:hAnsi="宋体" w:hint="eastAsia"/>
              </w:rPr>
              <w:t>救</w:t>
            </w:r>
          </w:p>
        </w:tc>
        <w:tc>
          <w:tcPr>
            <w:tcW w:w="8686" w:type="dxa"/>
            <w:gridSpan w:val="4"/>
            <w:tcBorders>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bCs/>
              </w:rPr>
              <w:t>皮肤接触：</w:t>
            </w:r>
            <w:r>
              <w:rPr>
                <w:rFonts w:ascii="宋体" w:hAnsi="宋体" w:hint="eastAsia"/>
                <w:szCs w:val="18"/>
              </w:rPr>
              <w:t xml:space="preserve">立即脱去污染的衣着，用大量流动清水冲洗。就医。   </w:t>
            </w:r>
            <w:r>
              <w:rPr>
                <w:rFonts w:ascii="宋体" w:hAnsi="宋体" w:hint="eastAsia"/>
                <w:bCs/>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※食入：</w:t>
            </w:r>
            <w:r>
              <w:rPr>
                <w:rFonts w:ascii="宋体" w:hAnsi="宋体" w:hint="eastAsia"/>
                <w:szCs w:val="18"/>
              </w:rPr>
              <w:t>饮足量温水，催吐。就医。</w:t>
            </w:r>
          </w:p>
        </w:tc>
      </w:tr>
      <w:tr w:rsidR="0076372A"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r>
              <w:rPr>
                <w:rFonts w:ascii="宋体" w:hAnsi="宋体" w:hint="eastAsia"/>
              </w:rPr>
              <w:t>防</w:t>
            </w:r>
          </w:p>
          <w:p w:rsidR="0076372A" w:rsidRDefault="0076372A" w:rsidP="0090435F">
            <w:pPr>
              <w:spacing w:line="284" w:lineRule="exact"/>
              <w:jc w:val="center"/>
              <w:rPr>
                <w:rFonts w:ascii="宋体" w:hAnsi="宋体"/>
              </w:rPr>
            </w:pPr>
            <w:r>
              <w:rPr>
                <w:rFonts w:ascii="宋体" w:hAnsi="宋体" w:hint="eastAsia"/>
              </w:rPr>
              <w:t>护</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rPr>
              <w:t>工程控制：</w:t>
            </w:r>
            <w:r>
              <w:rPr>
                <w:rFonts w:ascii="宋体" w:hAnsi="宋体" w:hint="eastAsia"/>
                <w:szCs w:val="18"/>
              </w:rPr>
              <w:t>严加密闭，提供充分的局部排风。</w:t>
            </w:r>
            <w:r>
              <w:rPr>
                <w:rFonts w:ascii="宋体" w:hAnsi="宋体" w:hint="eastAsia"/>
              </w:rPr>
              <w:t xml:space="preserve">   ※呼吸系统防护：</w:t>
            </w:r>
            <w:r>
              <w:rPr>
                <w:rFonts w:ascii="宋体" w:hAnsi="宋体" w:hint="eastAsia"/>
                <w:szCs w:val="18"/>
              </w:rPr>
              <w:t>可能接触其粉尘时，必须佩戴防尘面具（全面罩）。紧急事态抢救或撤离时，应该佩戴空气呼吸器。</w:t>
            </w:r>
            <w:r>
              <w:rPr>
                <w:rFonts w:ascii="宋体" w:hAnsi="宋体" w:hint="eastAsia"/>
              </w:rPr>
              <w:t xml:space="preserve">    ※眼睛防护：</w:t>
            </w:r>
            <w:r>
              <w:rPr>
                <w:rFonts w:ascii="宋体" w:hAnsi="宋体" w:hint="eastAsia"/>
                <w:szCs w:val="18"/>
              </w:rPr>
              <w:t>呼吸系统防护中已作防护。</w:t>
            </w:r>
            <w:r>
              <w:rPr>
                <w:rFonts w:ascii="宋体" w:hAnsi="宋体" w:hint="eastAsia"/>
              </w:rPr>
              <w:t xml:space="preserve">    ※身体防护：</w:t>
            </w:r>
            <w:r>
              <w:rPr>
                <w:rFonts w:ascii="宋体" w:hAnsi="宋体" w:hint="eastAsia"/>
                <w:szCs w:val="18"/>
              </w:rPr>
              <w:t>穿胶布防毒衣。</w:t>
            </w:r>
            <w:r>
              <w:rPr>
                <w:rFonts w:ascii="宋体" w:hAnsi="宋体" w:hint="eastAsia"/>
              </w:rPr>
              <w:t xml:space="preserve">   ※手防护：</w:t>
            </w:r>
            <w:r>
              <w:rPr>
                <w:rFonts w:ascii="宋体" w:hAnsi="宋体" w:hint="eastAsia"/>
                <w:szCs w:val="18"/>
              </w:rPr>
              <w:t>戴橡胶手套。</w:t>
            </w:r>
            <w:r>
              <w:rPr>
                <w:rFonts w:ascii="宋体" w:hAnsi="宋体" w:hint="eastAsia"/>
              </w:rPr>
              <w:t xml:space="preserve">   ※其他：</w:t>
            </w:r>
            <w:r>
              <w:rPr>
                <w:rFonts w:ascii="宋体" w:hAnsi="宋体" w:hint="eastAsia"/>
                <w:szCs w:val="18"/>
              </w:rPr>
              <w:t>工作现场禁止吸烟、进食和饮水。工作完毕，淋浴更衣。保持良好的卫生习惯。</w:t>
            </w:r>
          </w:p>
        </w:tc>
      </w:tr>
      <w:tr w:rsidR="0076372A"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r>
              <w:rPr>
                <w:rFonts w:ascii="宋体" w:hAnsi="宋体" w:hint="eastAsia"/>
              </w:rPr>
              <w:t>泄</w:t>
            </w:r>
          </w:p>
          <w:p w:rsidR="0076372A" w:rsidRDefault="0076372A" w:rsidP="0090435F">
            <w:pPr>
              <w:spacing w:line="284" w:lineRule="exact"/>
              <w:jc w:val="center"/>
              <w:rPr>
                <w:rFonts w:ascii="宋体" w:hAnsi="宋体"/>
              </w:rPr>
            </w:pPr>
            <w:r>
              <w:rPr>
                <w:rFonts w:ascii="宋体" w:hAnsi="宋体" w:hint="eastAsia"/>
              </w:rPr>
              <w:t>漏</w:t>
            </w:r>
          </w:p>
          <w:p w:rsidR="0076372A" w:rsidRDefault="0076372A" w:rsidP="0090435F">
            <w:pPr>
              <w:spacing w:line="284" w:lineRule="exact"/>
              <w:jc w:val="center"/>
              <w:rPr>
                <w:rFonts w:ascii="宋体" w:hAnsi="宋体"/>
              </w:rPr>
            </w:pPr>
            <w:r>
              <w:rPr>
                <w:rFonts w:ascii="宋体" w:hAnsi="宋体" w:hint="eastAsia"/>
              </w:rPr>
              <w:t>处</w:t>
            </w:r>
          </w:p>
          <w:p w:rsidR="0076372A" w:rsidRDefault="0076372A" w:rsidP="0090435F">
            <w:pPr>
              <w:spacing w:line="284" w:lineRule="exact"/>
              <w:jc w:val="center"/>
              <w:rPr>
                <w:rFonts w:ascii="宋体" w:hAnsi="宋体"/>
              </w:rPr>
            </w:pPr>
            <w:r>
              <w:rPr>
                <w:rFonts w:ascii="宋体" w:hAnsi="宋体" w:hint="eastAsia"/>
              </w:rPr>
              <w:t>理</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rPr>
            </w:pPr>
            <w:r>
              <w:rPr>
                <w:rFonts w:ascii="宋体" w:hAnsi="宋体" w:hint="eastAsia"/>
                <w:szCs w:val="18"/>
              </w:rPr>
              <w:t>隔离泄漏污染区，限制出入。切断火源。建议应急处理人员戴防尘口罩，穿防毒服。不要直接接触泄漏物。小量泄漏：避免扬尘，小心扫起，收集于干燥、洁净、有盖的容器中。大量泄漏：收集回收或运至废物处理场所处置。</w:t>
            </w:r>
          </w:p>
        </w:tc>
      </w:tr>
      <w:tr w:rsidR="0076372A"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jc w:val="center"/>
              <w:rPr>
                <w:rFonts w:ascii="宋体" w:hAnsi="宋体"/>
              </w:rPr>
            </w:pPr>
            <w:r>
              <w:rPr>
                <w:rFonts w:ascii="宋体" w:hAnsi="宋体" w:hint="eastAsia"/>
              </w:rPr>
              <w:t>储</w:t>
            </w:r>
          </w:p>
          <w:p w:rsidR="0076372A" w:rsidRDefault="0076372A" w:rsidP="0090435F">
            <w:pPr>
              <w:spacing w:line="284" w:lineRule="exact"/>
              <w:jc w:val="center"/>
              <w:rPr>
                <w:rFonts w:ascii="宋体" w:hAnsi="宋体"/>
              </w:rPr>
            </w:pPr>
            <w:r>
              <w:rPr>
                <w:rFonts w:ascii="宋体" w:hAnsi="宋体" w:hint="eastAsia"/>
              </w:rPr>
              <w:t>运</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76372A" w:rsidRDefault="0076372A" w:rsidP="0090435F">
            <w:pPr>
              <w:spacing w:line="284" w:lineRule="exact"/>
              <w:rPr>
                <w:rFonts w:ascii="宋体" w:hAnsi="宋体"/>
                <w:szCs w:val="18"/>
              </w:rPr>
            </w:pPr>
            <w:r>
              <w:rPr>
                <w:rFonts w:ascii="宋体" w:hAnsi="宋体" w:hint="eastAsia"/>
                <w:szCs w:val="18"/>
              </w:rPr>
              <w:t>储存于阴凉、通风的库房。远离火种、热源。防止阳光直射。包装必须密封，切勿受潮。应与氧化剂、酸类、碱类、食用化学品等分开存放，切忌混储。配备相应品种和数量的消防器材。储区应备有合适的材料收容泄漏物。</w:t>
            </w:r>
          </w:p>
          <w:p w:rsidR="0076372A" w:rsidRDefault="0076372A" w:rsidP="0090435F">
            <w:pPr>
              <w:spacing w:line="284"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76372A" w:rsidRDefault="0076372A" w:rsidP="0076372A">
      <w:r>
        <w:rPr>
          <w:rFonts w:hint="eastAsia"/>
        </w:rPr>
        <w:br w:type="page"/>
      </w:r>
    </w:p>
    <w:p w:rsidR="00E63B54" w:rsidRDefault="00E63B54">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2A"/>
    <w:rsid w:val="0076372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0F37E-EF1C-45B6-85AA-A2C424DE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6372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6372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zyhq</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